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ti4w558olea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A Time to Belong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kfdcpt3rtwx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Safety &amp; Emergency Information (for Families &amp; Participants)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c33teizlpwv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Our commitment to safety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Time to Belong is committed to maintaining a safe, supportive environment. Staff are trained to respond calmly and appropriately to all emergencies.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93x5y9rtog1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🚨 In case of emergency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a medical or safety emergency occurs: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Staff will call emergency services (911) if needed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Emergency contacts will be notified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Care will be provided until help arrives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All incidents will be documented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556gnwduw0a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🧠 Emotional or behavioral distress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a participant becomes overwhelmed or distressed: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Staff will offer a calm, supportive environment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Sensory breaks or quiet space may be used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Emergency services or mobile crisis may be contacted if safety is at risk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fch2u2mza3c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🐾 Animals in program space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Animals may be present at times. We take care to: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Monitor interactions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Respect allergies or fears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Remove animals if needed for safety or comfort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7c8v6luam9o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📞 Emergency contact requirement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All participants must have: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At least one emergency contact on file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Relevant medical and allergy information shared with staff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384kj1kee7e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🌿 Our approach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prioritize: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Safety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Respect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Calm responses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Least restrictive support possible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